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ACA" w:rsidRPr="009906EF" w:rsidRDefault="001D6ACA" w:rsidP="001D6ACA">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00082526" w:rsidRPr="00082526">
        <w:rPr>
          <w:b/>
          <w:noProof/>
          <w:sz w:val="24"/>
        </w:rPr>
        <w:t>S2-2104544</w:t>
      </w:r>
    </w:p>
    <w:p w:rsidR="006B1110" w:rsidRDefault="001D6ACA" w:rsidP="001D6ACA">
      <w:pPr>
        <w:pStyle w:val="CRCoverPage"/>
        <w:pBdr>
          <w:bottom w:val="single" w:sz="6" w:space="3" w:color="auto"/>
        </w:pBdr>
        <w:outlineLvl w:val="0"/>
        <w:rPr>
          <w:b/>
          <w:noProof/>
          <w:sz w:val="24"/>
          <w:lang w:eastAsia="zh-CN"/>
        </w:rPr>
      </w:pPr>
      <w:r w:rsidRPr="006F53BB">
        <w:rPr>
          <w:b/>
          <w:bCs/>
          <w:sz w:val="24"/>
        </w:rPr>
        <w:t xml:space="preserve">Elbonia, </w:t>
      </w:r>
      <w:r>
        <w:rPr>
          <w:b/>
          <w:bCs/>
          <w:sz w:val="24"/>
        </w:rPr>
        <w:t>17</w:t>
      </w:r>
      <w:r w:rsidRPr="001F4AA0">
        <w:rPr>
          <w:b/>
          <w:bCs/>
          <w:sz w:val="24"/>
        </w:rPr>
        <w:t xml:space="preserve"> - </w:t>
      </w:r>
      <w:r>
        <w:rPr>
          <w:b/>
          <w:bCs/>
          <w:sz w:val="24"/>
        </w:rPr>
        <w:t>28</w:t>
      </w:r>
      <w:r w:rsidRPr="001F4AA0">
        <w:rPr>
          <w:b/>
          <w:bCs/>
          <w:sz w:val="24"/>
        </w:rPr>
        <w:t xml:space="preserve"> </w:t>
      </w:r>
      <w:r>
        <w:rPr>
          <w:b/>
          <w:bCs/>
          <w:sz w:val="24"/>
        </w:rPr>
        <w:t>May</w:t>
      </w:r>
      <w:r w:rsidRPr="006F53BB">
        <w:rPr>
          <w:b/>
          <w:bCs/>
          <w:sz w:val="24"/>
        </w:rPr>
        <w:t>, 202</w:t>
      </w:r>
      <w:r>
        <w:rPr>
          <w:b/>
          <w:bCs/>
          <w:sz w:val="24"/>
        </w:rPr>
        <w:t>1</w:t>
      </w:r>
      <w:r w:rsidR="005837CE">
        <w:rPr>
          <w:b/>
          <w:noProof/>
          <w:sz w:val="24"/>
          <w:lang w:eastAsia="zh-CN"/>
        </w:rPr>
        <w:t xml:space="preserve">                         </w:t>
      </w:r>
    </w:p>
    <w:p w:rsidR="006B1110" w:rsidRDefault="006B1110" w:rsidP="006B1110">
      <w:pPr>
        <w:ind w:left="2127" w:hanging="2127"/>
        <w:rPr>
          <w:rFonts w:ascii="Arial" w:hAnsi="Arial" w:cs="Arial"/>
          <w:b/>
        </w:rPr>
      </w:pPr>
      <w:r>
        <w:rPr>
          <w:rFonts w:ascii="Arial" w:hAnsi="Arial" w:cs="Arial"/>
          <w:b/>
        </w:rPr>
        <w:t>Source:</w:t>
      </w:r>
      <w:r>
        <w:rPr>
          <w:rFonts w:ascii="Arial" w:hAnsi="Arial" w:cs="Arial"/>
          <w:b/>
        </w:rPr>
        <w:tab/>
      </w:r>
      <w:r w:rsidR="00AE22AC">
        <w:rPr>
          <w:rFonts w:ascii="Arial" w:hAnsi="Arial" w:cs="Arial"/>
          <w:b/>
        </w:rPr>
        <w:t>Huawei</w:t>
      </w:r>
      <w:r>
        <w:rPr>
          <w:rFonts w:ascii="Arial" w:hAnsi="Arial" w:cs="Arial"/>
          <w:b/>
        </w:rPr>
        <w:t xml:space="preserve"> </w:t>
      </w:r>
    </w:p>
    <w:p w:rsidR="006B1110" w:rsidRDefault="006B1110" w:rsidP="006B1110">
      <w:pPr>
        <w:ind w:left="2127" w:hanging="2127"/>
        <w:rPr>
          <w:rFonts w:ascii="Arial" w:hAnsi="Arial" w:cs="Arial"/>
          <w:b/>
          <w:bCs/>
        </w:rPr>
      </w:pPr>
      <w:r>
        <w:rPr>
          <w:rFonts w:ascii="Arial" w:hAnsi="Arial" w:cs="Arial"/>
          <w:b/>
          <w:bCs/>
        </w:rPr>
        <w:t>Title:</w:t>
      </w:r>
      <w:r w:rsidR="00701EDD">
        <w:rPr>
          <w:rFonts w:ascii="Arial" w:hAnsi="Arial" w:cs="Arial"/>
          <w:b/>
        </w:rPr>
        <w:tab/>
        <w:t xml:space="preserve">Discussion on </w:t>
      </w:r>
      <w:r w:rsidR="00AE22AC">
        <w:rPr>
          <w:rFonts w:ascii="Arial" w:hAnsi="Arial" w:cs="Arial"/>
          <w:b/>
          <w:lang w:eastAsia="zh-CN"/>
        </w:rPr>
        <w:t>5WWC phase2</w:t>
      </w:r>
    </w:p>
    <w:p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r>
      <w:r w:rsidR="00AE22AC">
        <w:rPr>
          <w:rFonts w:ascii="Arial" w:hAnsi="Arial" w:cs="Arial"/>
          <w:b/>
        </w:rPr>
        <w:t>9.1</w:t>
      </w:r>
    </w:p>
    <w:p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bookmarkStart w:id="0" w:name="_GoBack"/>
      <w:r w:rsidR="001D6ACA">
        <w:rPr>
          <w:rFonts w:ascii="Arial" w:hAnsi="Arial" w:cs="Arial"/>
          <w:b/>
        </w:rPr>
        <w:t>New SID/</w:t>
      </w:r>
      <w:r w:rsidRPr="00A46417">
        <w:rPr>
          <w:rFonts w:ascii="Arial" w:hAnsi="Arial" w:cs="Arial"/>
          <w:b/>
        </w:rPr>
        <w:t>Rel1</w:t>
      </w:r>
      <w:r w:rsidR="00CD1C36" w:rsidRPr="00A46417">
        <w:rPr>
          <w:rFonts w:ascii="Arial" w:hAnsi="Arial" w:cs="Arial"/>
          <w:b/>
        </w:rPr>
        <w:t>8</w:t>
      </w:r>
      <w:bookmarkEnd w:id="0"/>
    </w:p>
    <w:p w:rsidR="006B1110" w:rsidRDefault="006B1110" w:rsidP="006B1110">
      <w:pPr>
        <w:rPr>
          <w:rFonts w:ascii="Arial" w:hAnsi="Arial" w:cs="Arial"/>
          <w:i/>
          <w:lang w:eastAsia="zh-CN"/>
        </w:rPr>
      </w:pPr>
      <w:r>
        <w:rPr>
          <w:rFonts w:ascii="Arial" w:hAnsi="Arial" w:cs="Arial"/>
          <w:b/>
          <w:i/>
        </w:rPr>
        <w:t>Abstract of the contribution:</w:t>
      </w:r>
      <w:r>
        <w:rPr>
          <w:rFonts w:ascii="Arial" w:hAnsi="Arial" w:cs="Arial"/>
          <w:i/>
        </w:rPr>
        <w:t xml:space="preserve"> This contribution </w:t>
      </w:r>
      <w:r w:rsidR="00981AD1">
        <w:rPr>
          <w:rFonts w:ascii="Arial" w:hAnsi="Arial" w:cs="Arial"/>
          <w:i/>
        </w:rPr>
        <w:t>discuss on</w:t>
      </w:r>
      <w:r w:rsidR="00AE22AC">
        <w:rPr>
          <w:rFonts w:ascii="Arial" w:hAnsi="Arial" w:cs="Arial"/>
          <w:i/>
        </w:rPr>
        <w:t xml:space="preserve"> the objective of 5WWC phase</w:t>
      </w:r>
      <w:r w:rsidR="001D6ACA">
        <w:rPr>
          <w:rFonts w:ascii="Arial" w:hAnsi="Arial" w:cs="Arial"/>
          <w:i/>
        </w:rPr>
        <w:t xml:space="preserve"> 2 in Rel-18</w:t>
      </w:r>
      <w:r>
        <w:rPr>
          <w:rFonts w:ascii="Arial" w:hAnsi="Arial" w:cs="Arial"/>
          <w:i/>
        </w:rPr>
        <w:t>.</w:t>
      </w:r>
    </w:p>
    <w:p w:rsidR="00FA7427" w:rsidRDefault="00FA7427" w:rsidP="00FA7427">
      <w:pPr>
        <w:pStyle w:val="1"/>
      </w:pPr>
      <w:r w:rsidRPr="00927C1B">
        <w:t xml:space="preserve">1. </w:t>
      </w:r>
      <w:r w:rsidR="001F5CFD">
        <w:t>Discussion</w:t>
      </w:r>
    </w:p>
    <w:p w:rsidR="009E06B2" w:rsidRDefault="009E06B2" w:rsidP="009E06B2">
      <w:pPr>
        <w:pStyle w:val="2"/>
      </w:pPr>
      <w:r>
        <w:t xml:space="preserve">1.1 </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E06B2" w:rsidRPr="00472A0A" w:rsidTr="007B25F3">
        <w:trPr>
          <w:jc w:val="center"/>
        </w:trPr>
        <w:tc>
          <w:tcPr>
            <w:tcW w:w="0" w:type="auto"/>
            <w:tcBorders>
              <w:bottom w:val="single" w:sz="12" w:space="0" w:color="auto"/>
              <w:right w:val="single" w:sz="12" w:space="0" w:color="auto"/>
            </w:tcBorders>
            <w:shd w:val="clear" w:color="auto" w:fill="E0E0E0"/>
          </w:tcPr>
          <w:p w:rsidR="009E06B2" w:rsidRPr="00472A0A" w:rsidRDefault="009E06B2" w:rsidP="007B25F3">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9E06B2" w:rsidRPr="00472A0A" w:rsidRDefault="009E06B2" w:rsidP="007B25F3">
            <w:pPr>
              <w:pStyle w:val="TAH"/>
            </w:pPr>
            <w:r w:rsidRPr="00472A0A">
              <w:t>UICC apps</w:t>
            </w:r>
          </w:p>
        </w:tc>
        <w:tc>
          <w:tcPr>
            <w:tcW w:w="0" w:type="auto"/>
            <w:tcBorders>
              <w:bottom w:val="single" w:sz="12" w:space="0" w:color="auto"/>
            </w:tcBorders>
            <w:shd w:val="clear" w:color="auto" w:fill="E0E0E0"/>
          </w:tcPr>
          <w:p w:rsidR="009E06B2" w:rsidRPr="00472A0A" w:rsidRDefault="009E06B2" w:rsidP="007B25F3">
            <w:pPr>
              <w:pStyle w:val="TAH"/>
            </w:pPr>
            <w:r w:rsidRPr="00472A0A">
              <w:t>ME</w:t>
            </w:r>
          </w:p>
        </w:tc>
        <w:tc>
          <w:tcPr>
            <w:tcW w:w="0" w:type="auto"/>
            <w:tcBorders>
              <w:bottom w:val="single" w:sz="12" w:space="0" w:color="auto"/>
            </w:tcBorders>
            <w:shd w:val="clear" w:color="auto" w:fill="E0E0E0"/>
          </w:tcPr>
          <w:p w:rsidR="009E06B2" w:rsidRPr="00472A0A" w:rsidRDefault="009E06B2" w:rsidP="007B25F3">
            <w:pPr>
              <w:pStyle w:val="TAH"/>
            </w:pPr>
            <w:r w:rsidRPr="00472A0A">
              <w:t>AN</w:t>
            </w:r>
          </w:p>
        </w:tc>
        <w:tc>
          <w:tcPr>
            <w:tcW w:w="0" w:type="auto"/>
            <w:tcBorders>
              <w:bottom w:val="single" w:sz="12" w:space="0" w:color="auto"/>
            </w:tcBorders>
            <w:shd w:val="clear" w:color="auto" w:fill="E0E0E0"/>
          </w:tcPr>
          <w:p w:rsidR="009E06B2" w:rsidRPr="00472A0A" w:rsidRDefault="009E06B2" w:rsidP="007B25F3">
            <w:pPr>
              <w:pStyle w:val="TAH"/>
            </w:pPr>
            <w:r w:rsidRPr="00472A0A">
              <w:t>CN</w:t>
            </w:r>
          </w:p>
        </w:tc>
        <w:tc>
          <w:tcPr>
            <w:tcW w:w="0" w:type="auto"/>
            <w:tcBorders>
              <w:bottom w:val="single" w:sz="12" w:space="0" w:color="auto"/>
            </w:tcBorders>
            <w:shd w:val="clear" w:color="auto" w:fill="E0E0E0"/>
          </w:tcPr>
          <w:p w:rsidR="009E06B2" w:rsidRPr="00472A0A" w:rsidRDefault="009E06B2" w:rsidP="007B25F3">
            <w:pPr>
              <w:pStyle w:val="TAH"/>
            </w:pPr>
            <w:r w:rsidRPr="00472A0A">
              <w:t>Others (specify)</w:t>
            </w:r>
          </w:p>
        </w:tc>
      </w:tr>
      <w:tr w:rsidR="009E06B2" w:rsidRPr="00472A0A" w:rsidTr="007B25F3">
        <w:trPr>
          <w:jc w:val="center"/>
        </w:trPr>
        <w:tc>
          <w:tcPr>
            <w:tcW w:w="0" w:type="auto"/>
            <w:tcBorders>
              <w:top w:val="nil"/>
              <w:right w:val="single" w:sz="12" w:space="0" w:color="auto"/>
            </w:tcBorders>
          </w:tcPr>
          <w:p w:rsidR="009E06B2" w:rsidRPr="00472A0A" w:rsidRDefault="009E06B2" w:rsidP="007B25F3">
            <w:pPr>
              <w:pStyle w:val="TAL"/>
              <w:keepNext w:val="0"/>
              <w:ind w:right="-99"/>
              <w:rPr>
                <w:b/>
              </w:rPr>
            </w:pPr>
            <w:r w:rsidRPr="00472A0A">
              <w:rPr>
                <w:b/>
              </w:rPr>
              <w:t>Yes</w:t>
            </w:r>
          </w:p>
        </w:tc>
        <w:tc>
          <w:tcPr>
            <w:tcW w:w="0" w:type="auto"/>
            <w:tcBorders>
              <w:top w:val="nil"/>
              <w:left w:val="nil"/>
            </w:tcBorders>
          </w:tcPr>
          <w:p w:rsidR="009E06B2" w:rsidRPr="00472A0A" w:rsidRDefault="009E06B2" w:rsidP="007B25F3">
            <w:pPr>
              <w:pStyle w:val="TAC"/>
            </w:pPr>
          </w:p>
        </w:tc>
        <w:tc>
          <w:tcPr>
            <w:tcW w:w="0" w:type="auto"/>
            <w:tcBorders>
              <w:top w:val="nil"/>
            </w:tcBorders>
          </w:tcPr>
          <w:p w:rsidR="009E06B2" w:rsidRPr="00472A0A" w:rsidRDefault="009E06B2" w:rsidP="007B25F3">
            <w:pPr>
              <w:pStyle w:val="TAC"/>
            </w:pPr>
            <w:r w:rsidRPr="00472A0A">
              <w:t>X</w:t>
            </w:r>
          </w:p>
        </w:tc>
        <w:tc>
          <w:tcPr>
            <w:tcW w:w="0" w:type="auto"/>
            <w:tcBorders>
              <w:top w:val="nil"/>
            </w:tcBorders>
          </w:tcPr>
          <w:p w:rsidR="009E06B2" w:rsidRPr="00472A0A" w:rsidRDefault="009E06B2" w:rsidP="007B25F3">
            <w:pPr>
              <w:pStyle w:val="TAC"/>
            </w:pPr>
          </w:p>
        </w:tc>
        <w:tc>
          <w:tcPr>
            <w:tcW w:w="0" w:type="auto"/>
            <w:tcBorders>
              <w:top w:val="nil"/>
            </w:tcBorders>
          </w:tcPr>
          <w:p w:rsidR="009E06B2" w:rsidRPr="00472A0A" w:rsidRDefault="009E06B2" w:rsidP="007B25F3">
            <w:pPr>
              <w:pStyle w:val="TAC"/>
            </w:pPr>
            <w:r w:rsidRPr="00472A0A">
              <w:t>X</w:t>
            </w:r>
          </w:p>
        </w:tc>
        <w:tc>
          <w:tcPr>
            <w:tcW w:w="0" w:type="auto"/>
            <w:tcBorders>
              <w:top w:val="nil"/>
            </w:tcBorders>
          </w:tcPr>
          <w:p w:rsidR="009E06B2" w:rsidRPr="00472A0A" w:rsidRDefault="009E06B2" w:rsidP="007B25F3">
            <w:pPr>
              <w:pStyle w:val="TAC"/>
            </w:pPr>
          </w:p>
        </w:tc>
      </w:tr>
      <w:tr w:rsidR="009E06B2" w:rsidRPr="00472A0A" w:rsidTr="007B25F3">
        <w:trPr>
          <w:jc w:val="center"/>
        </w:trPr>
        <w:tc>
          <w:tcPr>
            <w:tcW w:w="0" w:type="auto"/>
            <w:tcBorders>
              <w:right w:val="single" w:sz="12" w:space="0" w:color="auto"/>
            </w:tcBorders>
          </w:tcPr>
          <w:p w:rsidR="009E06B2" w:rsidRPr="00472A0A" w:rsidRDefault="009E06B2" w:rsidP="007B25F3">
            <w:pPr>
              <w:pStyle w:val="TAL"/>
              <w:keepNext w:val="0"/>
              <w:ind w:right="-99"/>
              <w:rPr>
                <w:b/>
              </w:rPr>
            </w:pPr>
            <w:r w:rsidRPr="00472A0A">
              <w:rPr>
                <w:b/>
              </w:rPr>
              <w:t>No</w:t>
            </w:r>
          </w:p>
        </w:tc>
        <w:tc>
          <w:tcPr>
            <w:tcW w:w="0" w:type="auto"/>
            <w:tcBorders>
              <w:left w:val="nil"/>
            </w:tcBorders>
          </w:tcPr>
          <w:p w:rsidR="009E06B2" w:rsidRPr="00472A0A" w:rsidRDefault="009E06B2" w:rsidP="007B25F3">
            <w:pPr>
              <w:pStyle w:val="TAC"/>
            </w:pPr>
            <w:r w:rsidRPr="00472A0A">
              <w:t>X</w:t>
            </w:r>
          </w:p>
        </w:tc>
        <w:tc>
          <w:tcPr>
            <w:tcW w:w="0" w:type="auto"/>
          </w:tcPr>
          <w:p w:rsidR="009E06B2" w:rsidRPr="00472A0A" w:rsidRDefault="009E06B2" w:rsidP="007B25F3">
            <w:pPr>
              <w:pStyle w:val="TAC"/>
            </w:pPr>
          </w:p>
        </w:tc>
        <w:tc>
          <w:tcPr>
            <w:tcW w:w="0" w:type="auto"/>
          </w:tcPr>
          <w:p w:rsidR="009E06B2" w:rsidRPr="00472A0A" w:rsidRDefault="009E06B2" w:rsidP="007B25F3">
            <w:pPr>
              <w:pStyle w:val="TAC"/>
            </w:pPr>
            <w:r w:rsidRPr="00472A0A">
              <w:t>X</w:t>
            </w:r>
          </w:p>
        </w:tc>
        <w:tc>
          <w:tcPr>
            <w:tcW w:w="0" w:type="auto"/>
          </w:tcPr>
          <w:p w:rsidR="009E06B2" w:rsidRPr="00472A0A" w:rsidRDefault="009E06B2" w:rsidP="007B25F3">
            <w:pPr>
              <w:pStyle w:val="TAC"/>
            </w:pPr>
          </w:p>
        </w:tc>
        <w:tc>
          <w:tcPr>
            <w:tcW w:w="0" w:type="auto"/>
          </w:tcPr>
          <w:p w:rsidR="009E06B2" w:rsidRPr="00472A0A" w:rsidRDefault="009E06B2" w:rsidP="007B25F3">
            <w:pPr>
              <w:pStyle w:val="TAC"/>
            </w:pPr>
          </w:p>
        </w:tc>
      </w:tr>
      <w:tr w:rsidR="009E06B2" w:rsidRPr="00472A0A" w:rsidTr="007B25F3">
        <w:trPr>
          <w:jc w:val="center"/>
        </w:trPr>
        <w:tc>
          <w:tcPr>
            <w:tcW w:w="0" w:type="auto"/>
            <w:tcBorders>
              <w:right w:val="single" w:sz="12" w:space="0" w:color="auto"/>
            </w:tcBorders>
          </w:tcPr>
          <w:p w:rsidR="009E06B2" w:rsidRPr="00472A0A" w:rsidRDefault="009E06B2" w:rsidP="007B25F3">
            <w:pPr>
              <w:pStyle w:val="TAL"/>
              <w:keepNext w:val="0"/>
              <w:ind w:right="-99"/>
              <w:rPr>
                <w:b/>
              </w:rPr>
            </w:pPr>
            <w:r w:rsidRPr="00472A0A">
              <w:rPr>
                <w:b/>
              </w:rPr>
              <w:t>Don't know</w:t>
            </w:r>
          </w:p>
        </w:tc>
        <w:tc>
          <w:tcPr>
            <w:tcW w:w="0" w:type="auto"/>
            <w:tcBorders>
              <w:left w:val="nil"/>
            </w:tcBorders>
          </w:tcPr>
          <w:p w:rsidR="009E06B2" w:rsidRPr="00472A0A" w:rsidRDefault="009E06B2" w:rsidP="007B25F3">
            <w:pPr>
              <w:pStyle w:val="TAC"/>
            </w:pPr>
          </w:p>
        </w:tc>
        <w:tc>
          <w:tcPr>
            <w:tcW w:w="0" w:type="auto"/>
          </w:tcPr>
          <w:p w:rsidR="009E06B2" w:rsidRPr="00472A0A" w:rsidRDefault="009E06B2" w:rsidP="007B25F3">
            <w:pPr>
              <w:pStyle w:val="TAC"/>
            </w:pPr>
          </w:p>
        </w:tc>
        <w:tc>
          <w:tcPr>
            <w:tcW w:w="0" w:type="auto"/>
          </w:tcPr>
          <w:p w:rsidR="009E06B2" w:rsidRPr="00472A0A" w:rsidRDefault="009E06B2" w:rsidP="007B25F3">
            <w:pPr>
              <w:pStyle w:val="TAC"/>
            </w:pPr>
          </w:p>
        </w:tc>
        <w:tc>
          <w:tcPr>
            <w:tcW w:w="0" w:type="auto"/>
          </w:tcPr>
          <w:p w:rsidR="009E06B2" w:rsidRPr="00472A0A" w:rsidRDefault="009E06B2" w:rsidP="007B25F3">
            <w:pPr>
              <w:pStyle w:val="TAC"/>
            </w:pPr>
          </w:p>
        </w:tc>
        <w:tc>
          <w:tcPr>
            <w:tcW w:w="0" w:type="auto"/>
          </w:tcPr>
          <w:p w:rsidR="009E06B2" w:rsidRPr="00472A0A" w:rsidRDefault="009E06B2" w:rsidP="007B25F3">
            <w:pPr>
              <w:pStyle w:val="TAC"/>
            </w:pPr>
            <w:r w:rsidRPr="00472A0A">
              <w:t>X</w:t>
            </w:r>
          </w:p>
        </w:tc>
      </w:tr>
    </w:tbl>
    <w:p w:rsidR="009E06B2" w:rsidRPr="009E06B2" w:rsidRDefault="009E06B2" w:rsidP="009E06B2">
      <w:pPr>
        <w:pStyle w:val="2"/>
      </w:pPr>
      <w:r>
        <w:t xml:space="preserve">1.2 </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E06B2" w:rsidRPr="00472A0A" w:rsidTr="007B25F3">
        <w:tc>
          <w:tcPr>
            <w:tcW w:w="9606" w:type="dxa"/>
            <w:gridSpan w:val="3"/>
            <w:shd w:val="clear" w:color="auto" w:fill="E0E0E0"/>
          </w:tcPr>
          <w:p w:rsidR="009E06B2" w:rsidRPr="00472A0A" w:rsidRDefault="009E06B2" w:rsidP="007B25F3">
            <w:pPr>
              <w:pStyle w:val="TAH"/>
              <w:ind w:right="-99"/>
              <w:jc w:val="left"/>
            </w:pPr>
            <w:r w:rsidRPr="00472A0A">
              <w:t>Other related Work Items (if any)</w:t>
            </w:r>
          </w:p>
        </w:tc>
      </w:tr>
      <w:tr w:rsidR="009E06B2" w:rsidRPr="00472A0A" w:rsidTr="007B25F3">
        <w:tc>
          <w:tcPr>
            <w:tcW w:w="1101" w:type="dxa"/>
            <w:shd w:val="clear" w:color="auto" w:fill="E0E0E0"/>
          </w:tcPr>
          <w:p w:rsidR="009E06B2" w:rsidRPr="00472A0A" w:rsidRDefault="009E06B2" w:rsidP="007B25F3">
            <w:pPr>
              <w:pStyle w:val="TAH"/>
              <w:ind w:right="-99"/>
              <w:jc w:val="left"/>
            </w:pPr>
            <w:r w:rsidRPr="00472A0A">
              <w:t>Unique ID</w:t>
            </w:r>
          </w:p>
        </w:tc>
        <w:tc>
          <w:tcPr>
            <w:tcW w:w="3969" w:type="dxa"/>
            <w:shd w:val="clear" w:color="auto" w:fill="E0E0E0"/>
          </w:tcPr>
          <w:p w:rsidR="009E06B2" w:rsidRPr="00472A0A" w:rsidRDefault="009E06B2" w:rsidP="007B25F3">
            <w:pPr>
              <w:pStyle w:val="TAH"/>
              <w:ind w:right="-99"/>
              <w:jc w:val="left"/>
            </w:pPr>
            <w:r w:rsidRPr="00472A0A">
              <w:t>Title</w:t>
            </w:r>
          </w:p>
        </w:tc>
        <w:tc>
          <w:tcPr>
            <w:tcW w:w="4536" w:type="dxa"/>
            <w:shd w:val="clear" w:color="auto" w:fill="E0E0E0"/>
          </w:tcPr>
          <w:p w:rsidR="009E06B2" w:rsidRPr="00472A0A" w:rsidRDefault="009E06B2" w:rsidP="007B25F3">
            <w:pPr>
              <w:pStyle w:val="TAH"/>
              <w:ind w:right="-99"/>
              <w:jc w:val="left"/>
            </w:pPr>
            <w:r w:rsidRPr="00472A0A">
              <w:t>Nature of relationship</w:t>
            </w:r>
          </w:p>
        </w:tc>
      </w:tr>
      <w:tr w:rsidR="009E06B2" w:rsidRPr="00472A0A" w:rsidTr="007B25F3">
        <w:tc>
          <w:tcPr>
            <w:tcW w:w="1101" w:type="dxa"/>
          </w:tcPr>
          <w:p w:rsidR="009E06B2" w:rsidRPr="00472A0A" w:rsidRDefault="009E06B2" w:rsidP="007B25F3">
            <w:pPr>
              <w:pStyle w:val="TAL"/>
            </w:pPr>
            <w:r w:rsidRPr="00472A0A">
              <w:t>820014</w:t>
            </w:r>
          </w:p>
        </w:tc>
        <w:tc>
          <w:tcPr>
            <w:tcW w:w="3969" w:type="dxa"/>
          </w:tcPr>
          <w:p w:rsidR="009E06B2" w:rsidRPr="00472A0A" w:rsidRDefault="009E06B2" w:rsidP="007B25F3">
            <w:pPr>
              <w:pStyle w:val="TAL"/>
              <w:rPr>
                <w:lang w:val="en-US"/>
              </w:rPr>
            </w:pPr>
            <w:r w:rsidRPr="00472A0A">
              <w:t>Wireless and Wireline Convergence for the 5G system architecture</w:t>
            </w:r>
          </w:p>
        </w:tc>
        <w:tc>
          <w:tcPr>
            <w:tcW w:w="4536" w:type="dxa"/>
          </w:tcPr>
          <w:p w:rsidR="009E06B2" w:rsidRPr="00472A0A" w:rsidRDefault="009E06B2" w:rsidP="007B25F3">
            <w:pPr>
              <w:pStyle w:val="TAL"/>
            </w:pPr>
            <w:r w:rsidRPr="00472A0A">
              <w:t>SA2 normative work for supporting Trusted Non-3GPP access network and Wireline Access network</w:t>
            </w:r>
          </w:p>
        </w:tc>
      </w:tr>
      <w:tr w:rsidR="009E06B2" w:rsidRPr="00472A0A" w:rsidTr="007B25F3">
        <w:tc>
          <w:tcPr>
            <w:tcW w:w="1101" w:type="dxa"/>
          </w:tcPr>
          <w:p w:rsidR="009E06B2" w:rsidRPr="00472A0A" w:rsidRDefault="009E06B2" w:rsidP="007B25F3">
            <w:pPr>
              <w:pStyle w:val="TAL"/>
            </w:pPr>
            <w:r w:rsidRPr="00472A0A">
              <w:t>820021</w:t>
            </w:r>
          </w:p>
        </w:tc>
        <w:tc>
          <w:tcPr>
            <w:tcW w:w="3969" w:type="dxa"/>
          </w:tcPr>
          <w:p w:rsidR="009E06B2" w:rsidRPr="00472A0A" w:rsidRDefault="009E06B2" w:rsidP="007B25F3">
            <w:pPr>
              <w:pStyle w:val="TAL"/>
            </w:pPr>
            <w:r w:rsidRPr="00472A0A">
              <w:t>Access Traffic Steering, Switch and Splitting support in the 5G system architecture</w:t>
            </w:r>
          </w:p>
        </w:tc>
        <w:tc>
          <w:tcPr>
            <w:tcW w:w="4536" w:type="dxa"/>
          </w:tcPr>
          <w:p w:rsidR="009E06B2" w:rsidRPr="00472A0A" w:rsidRDefault="009E06B2" w:rsidP="007B25F3">
            <w:pPr>
              <w:pStyle w:val="TAL"/>
            </w:pPr>
            <w:r w:rsidRPr="00472A0A">
              <w:t>SA2 normative work for support of Multi-access PDU session</w:t>
            </w:r>
          </w:p>
        </w:tc>
      </w:tr>
      <w:tr w:rsidR="009E06B2" w:rsidRPr="00472A0A" w:rsidTr="007B25F3">
        <w:tc>
          <w:tcPr>
            <w:tcW w:w="1101" w:type="dxa"/>
          </w:tcPr>
          <w:p w:rsidR="009E06B2" w:rsidRPr="00472A0A" w:rsidRDefault="009E06B2" w:rsidP="007B25F3">
            <w:pPr>
              <w:pStyle w:val="TAL"/>
            </w:pPr>
            <w:r>
              <w:t>880040</w:t>
            </w:r>
          </w:p>
        </w:tc>
        <w:tc>
          <w:tcPr>
            <w:tcW w:w="3969" w:type="dxa"/>
          </w:tcPr>
          <w:p w:rsidR="009E06B2" w:rsidRPr="00472A0A" w:rsidRDefault="009E06B2" w:rsidP="007B25F3">
            <w:pPr>
              <w:pStyle w:val="TAL"/>
            </w:pPr>
            <w:r>
              <w:t xml:space="preserve">Study of </w:t>
            </w:r>
            <w:r w:rsidRPr="003D219A">
              <w:t>Enhancements for Residential 5G</w:t>
            </w:r>
          </w:p>
        </w:tc>
        <w:tc>
          <w:tcPr>
            <w:tcW w:w="4536" w:type="dxa"/>
          </w:tcPr>
          <w:p w:rsidR="009E06B2" w:rsidRPr="009E06B2" w:rsidRDefault="009E06B2" w:rsidP="009E06B2">
            <w:pPr>
              <w:pStyle w:val="TAL"/>
              <w:rPr>
                <w:rFonts w:eastAsiaTheme="minorEastAsia"/>
                <w:lang w:eastAsia="zh-CN"/>
              </w:rPr>
            </w:pPr>
            <w:r>
              <w:rPr>
                <w:rFonts w:eastAsiaTheme="minorEastAsia" w:hint="eastAsia"/>
                <w:lang w:eastAsia="zh-CN"/>
              </w:rPr>
              <w:t>S</w:t>
            </w:r>
            <w:r>
              <w:rPr>
                <w:rFonts w:eastAsiaTheme="minorEastAsia"/>
                <w:lang w:eastAsia="zh-CN"/>
              </w:rPr>
              <w:t xml:space="preserve">A1 normative work for </w:t>
            </w:r>
            <w:r>
              <w:t>Enhancements on Residential 5G</w:t>
            </w:r>
          </w:p>
        </w:tc>
      </w:tr>
    </w:tbl>
    <w:p w:rsidR="009E06B2" w:rsidRPr="009E06B2" w:rsidRDefault="009E06B2" w:rsidP="00AE22AC"/>
    <w:p w:rsidR="009E06B2" w:rsidRPr="009E06B2" w:rsidRDefault="009E06B2" w:rsidP="009E06B2">
      <w:pPr>
        <w:pStyle w:val="2"/>
      </w:pPr>
      <w:r>
        <w:t>1.3</w:t>
      </w:r>
      <w:r>
        <w:tab/>
        <w:t xml:space="preserve"> Justification</w:t>
      </w:r>
    </w:p>
    <w:p w:rsidR="00AE22AC" w:rsidRDefault="00AE22AC" w:rsidP="00AE22AC">
      <w:r>
        <w:t xml:space="preserve">The support of wireline access </w:t>
      </w:r>
      <w:r w:rsidRPr="00880441">
        <w:t xml:space="preserve">has been specified in </w:t>
      </w:r>
      <w:r>
        <w:t>TS 23.501 and in TS 23.316 in Rel-16. However some scenarios have not been solved due to additional issues recognised during the normative phase and not addressed or partially solved</w:t>
      </w:r>
      <w:r w:rsidRPr="004F5C17">
        <w:t xml:space="preserve"> </w:t>
      </w:r>
      <w:r>
        <w:t xml:space="preserve">during Rel-16 study. </w:t>
      </w:r>
      <w:r w:rsidRPr="00880441">
        <w:t xml:space="preserve">To better support </w:t>
      </w:r>
      <w:r>
        <w:t>Wireline access</w:t>
      </w:r>
      <w:r w:rsidRPr="00880441">
        <w:t xml:space="preserve"> in 5G system</w:t>
      </w:r>
      <w:r>
        <w:t xml:space="preserve"> and Trusted Non-3GPP Access network</w:t>
      </w:r>
      <w:r w:rsidRPr="00880441">
        <w:t xml:space="preserve">, the </w:t>
      </w:r>
      <w:r>
        <w:t xml:space="preserve">issues not solved need further studies </w:t>
      </w:r>
      <w:r w:rsidRPr="00880441">
        <w:t xml:space="preserve">in </w:t>
      </w:r>
      <w:r>
        <w:t>R</w:t>
      </w:r>
      <w:r w:rsidRPr="00880441">
        <w:t>el-1</w:t>
      </w:r>
      <w:r w:rsidR="00D730C1">
        <w:t>8</w:t>
      </w:r>
      <w:r w:rsidRPr="00880441">
        <w:t>.</w:t>
      </w:r>
    </w:p>
    <w:p w:rsidR="00AE22AC" w:rsidRDefault="00AE22AC" w:rsidP="00AE22AC">
      <w:pPr>
        <w:rPr>
          <w:lang w:eastAsia="zh-CN"/>
        </w:rPr>
      </w:pPr>
      <w:r>
        <w:rPr>
          <w:lang w:eastAsia="zh-CN"/>
        </w:rPr>
        <w:t>In addition, it is proposed to further study in Rel-1</w:t>
      </w:r>
      <w:r w:rsidR="00D730C1">
        <w:rPr>
          <w:lang w:eastAsia="zh-CN"/>
        </w:rPr>
        <w:t>8</w:t>
      </w:r>
      <w:r>
        <w:rPr>
          <w:lang w:eastAsia="zh-CN"/>
        </w:rPr>
        <w:t xml:space="preserve"> the scenarios with two layers of RG (where for example</w:t>
      </w:r>
      <w:r w:rsidRPr="003D6E89">
        <w:rPr>
          <w:lang w:eastAsia="zh-CN"/>
        </w:rPr>
        <w:t xml:space="preserve"> a landlord or operator deploy a CPE/RG in a building and connectivity is provided to each single apartment where a 5G-RG is </w:t>
      </w:r>
      <w:r w:rsidRPr="003D6E89">
        <w:rPr>
          <w:lang w:eastAsia="zh-CN"/>
        </w:rPr>
        <w:lastRenderedPageBreak/>
        <w:t>deployed by single owner with a subscription which may be different from those of the CPE</w:t>
      </w:r>
      <w:r>
        <w:rPr>
          <w:lang w:eastAsia="zh-CN"/>
        </w:rPr>
        <w:t xml:space="preserve">). It is also proposed to further study whether enhancements are needed to support </w:t>
      </w:r>
      <w:r>
        <w:rPr>
          <w:lang w:val="en-US"/>
        </w:rPr>
        <w:t>the capability to move an RG to a different location with automatically update of the subscription</w:t>
      </w:r>
      <w:r>
        <w:rPr>
          <w:lang w:eastAsia="zh-CN"/>
        </w:rPr>
        <w:t>.</w:t>
      </w:r>
    </w:p>
    <w:p w:rsidR="00AE22AC" w:rsidRDefault="00AE22AC" w:rsidP="00AE22AC">
      <w:pPr>
        <w:rPr>
          <w:lang w:eastAsia="zh-CN"/>
        </w:rPr>
      </w:pPr>
      <w:r>
        <w:rPr>
          <w:lang w:eastAsia="zh-CN"/>
        </w:rPr>
        <w:t xml:space="preserve">The community WiFi is a way to increase the WLAN footprint connectivity by operator via the sharing of the RG connectivity by means of WLAN provided by RG advertising national unique SSIDs which allows the customers to identify and connect to the operator network. </w:t>
      </w:r>
    </w:p>
    <w:p w:rsidR="009E06B2" w:rsidRDefault="009E06B2" w:rsidP="009E06B2">
      <w:pPr>
        <w:pStyle w:val="2"/>
      </w:pPr>
      <w:r>
        <w:t>1.4</w:t>
      </w:r>
      <w:r>
        <w:tab/>
        <w:t xml:space="preserve"> Objective</w:t>
      </w:r>
    </w:p>
    <w:p w:rsidR="00AE22AC" w:rsidRPr="002F37E4" w:rsidRDefault="00AE22AC" w:rsidP="00AE22AC">
      <w:pPr>
        <w:rPr>
          <w:lang w:val="en-US"/>
        </w:rPr>
      </w:pPr>
      <w:r w:rsidRPr="002F37E4">
        <w:rPr>
          <w:lang w:val="en-US"/>
        </w:rPr>
        <w:t>The following aspects have been postponed from R16 normative work and in R1</w:t>
      </w:r>
      <w:r w:rsidR="00D730C1">
        <w:rPr>
          <w:lang w:val="en-US"/>
        </w:rPr>
        <w:t>8</w:t>
      </w:r>
      <w:r w:rsidRPr="002F37E4">
        <w:rPr>
          <w:lang w:val="en-US"/>
        </w:rPr>
        <w:t xml:space="preserve"> study</w:t>
      </w:r>
      <w:r>
        <w:rPr>
          <w:lang w:val="en-US"/>
        </w:rPr>
        <w:t xml:space="preserve"> will consider the improvement of specification (e.g. architecture and procedures) for the topics listed in the following</w:t>
      </w:r>
      <w:r w:rsidRPr="002F37E4">
        <w:rPr>
          <w:lang w:val="en-US"/>
        </w:rPr>
        <w:t>:</w:t>
      </w:r>
    </w:p>
    <w:p w:rsidR="00AE22AC" w:rsidRPr="002F37E4" w:rsidRDefault="00AE22AC" w:rsidP="00AE22AC">
      <w:pPr>
        <w:pStyle w:val="B1"/>
        <w:rPr>
          <w:lang w:val="en-US"/>
        </w:rPr>
      </w:pPr>
      <w:r>
        <w:rPr>
          <w:lang w:val="en-US"/>
        </w:rPr>
        <w:t>-</w:t>
      </w:r>
      <w:r>
        <w:rPr>
          <w:lang w:val="en-US"/>
        </w:rPr>
        <w:tab/>
      </w:r>
      <w:r w:rsidRPr="002F37E4">
        <w:rPr>
          <w:lang w:val="en-US"/>
        </w:rPr>
        <w:t xml:space="preserve">Trusted </w:t>
      </w:r>
      <w:r w:rsidRPr="00363DCC">
        <w:rPr>
          <w:lang w:val="en-US"/>
        </w:rPr>
        <w:t>Non-3GPP</w:t>
      </w:r>
      <w:r>
        <w:rPr>
          <w:lang w:val="en-US"/>
        </w:rPr>
        <w:t xml:space="preserve"> </w:t>
      </w:r>
      <w:r w:rsidRPr="002F37E4">
        <w:rPr>
          <w:lang w:val="en-US"/>
        </w:rPr>
        <w:t>access network</w:t>
      </w:r>
    </w:p>
    <w:p w:rsidR="00AE22AC" w:rsidRDefault="00AE22AC" w:rsidP="00AE22AC">
      <w:pPr>
        <w:pStyle w:val="B2"/>
        <w:ind w:leftChars="300" w:left="850" w:hangingChars="125" w:hanging="250"/>
        <w:rPr>
          <w:lang w:val="en-US"/>
        </w:rPr>
      </w:pPr>
      <w:r w:rsidRPr="002F37E4">
        <w:rPr>
          <w:lang w:val="en-US"/>
        </w:rPr>
        <w:t>-</w:t>
      </w:r>
      <w:r w:rsidRPr="002F37E4">
        <w:rPr>
          <w:lang w:val="en-US"/>
        </w:rPr>
        <w:tab/>
        <w:t>Whether and how to support inter-TNGF mobility for UE accessing via trusted non-3GPP access network.</w:t>
      </w:r>
    </w:p>
    <w:p w:rsidR="00AE22AC" w:rsidRPr="002F37E4" w:rsidRDefault="00AE22AC" w:rsidP="00AE22AC">
      <w:pPr>
        <w:pStyle w:val="B2"/>
        <w:ind w:leftChars="300" w:left="850" w:hangingChars="125" w:hanging="250"/>
        <w:rPr>
          <w:lang w:val="en-US"/>
        </w:rPr>
      </w:pPr>
      <w:r>
        <w:rPr>
          <w:lang w:val="en-US"/>
        </w:rPr>
        <w:t>-</w:t>
      </w:r>
      <w:r>
        <w:rPr>
          <w:lang w:val="en-US"/>
        </w:rPr>
        <w:tab/>
        <w:t>Whether and how to support mobility between 3GPP access network and trusted Non-3GPP access network for N5CW device.</w:t>
      </w:r>
    </w:p>
    <w:p w:rsidR="00AE22AC" w:rsidRPr="002F37E4" w:rsidRDefault="00AE22AC" w:rsidP="00AE22AC">
      <w:pPr>
        <w:pStyle w:val="B1"/>
        <w:rPr>
          <w:lang w:val="en-US"/>
        </w:rPr>
      </w:pPr>
      <w:r>
        <w:rPr>
          <w:lang w:val="en-US"/>
        </w:rPr>
        <w:t>-</w:t>
      </w:r>
      <w:r>
        <w:rPr>
          <w:lang w:val="en-US"/>
        </w:rPr>
        <w:tab/>
      </w:r>
      <w:r w:rsidRPr="002F37E4">
        <w:rPr>
          <w:lang w:val="en-US"/>
        </w:rPr>
        <w:t>Whether it is needed and how to improve mobility restriction granularity from TA granularity to a finer granularity</w:t>
      </w:r>
      <w:r>
        <w:rPr>
          <w:lang w:val="en-US"/>
        </w:rPr>
        <w:t>.</w:t>
      </w:r>
    </w:p>
    <w:p w:rsidR="00AE22AC" w:rsidRDefault="00AE22AC" w:rsidP="00AE22AC">
      <w:pPr>
        <w:pStyle w:val="B1"/>
        <w:numPr>
          <w:ilvl w:val="0"/>
          <w:numId w:val="12"/>
        </w:numPr>
        <w:rPr>
          <w:lang w:val="en-US"/>
        </w:rPr>
      </w:pPr>
      <w:r w:rsidRPr="002F37E4">
        <w:rPr>
          <w:lang w:val="en-US"/>
        </w:rPr>
        <w:t>Whether and how to</w:t>
      </w:r>
      <w:r>
        <w:rPr>
          <w:lang w:val="en-US"/>
        </w:rPr>
        <w:t xml:space="preserve"> </w:t>
      </w:r>
      <w:r w:rsidRPr="002F37E4">
        <w:rPr>
          <w:lang w:val="en-US"/>
        </w:rPr>
        <w:t>possible improve the support of MA PDU session for 5G-RG</w:t>
      </w:r>
      <w:r>
        <w:rPr>
          <w:lang w:val="en-US"/>
        </w:rPr>
        <w:t xml:space="preserve">, </w:t>
      </w:r>
      <w:r w:rsidRPr="00035A36">
        <w:rPr>
          <w:lang w:val="en-US"/>
        </w:rPr>
        <w:t xml:space="preserve">based on </w:t>
      </w:r>
      <w:r w:rsidRPr="00DB1A73">
        <w:rPr>
          <w:lang w:val="en-US"/>
        </w:rPr>
        <w:t xml:space="preserve">the </w:t>
      </w:r>
      <w:r w:rsidRPr="00035A36">
        <w:rPr>
          <w:lang w:val="en-US"/>
        </w:rPr>
        <w:t>improvement of ATSSS</w:t>
      </w:r>
      <w:r>
        <w:rPr>
          <w:lang w:val="en-US"/>
        </w:rPr>
        <w:t>_Ph2</w:t>
      </w:r>
      <w:r w:rsidRPr="00035A36">
        <w:rPr>
          <w:lang w:val="en-US"/>
        </w:rPr>
        <w:t xml:space="preserve"> resulting from R17 ATSSS</w:t>
      </w:r>
      <w:r>
        <w:rPr>
          <w:lang w:val="en-US"/>
        </w:rPr>
        <w:t>_Ph2</w:t>
      </w:r>
      <w:r w:rsidR="00D730C1">
        <w:rPr>
          <w:lang w:val="en-US"/>
        </w:rPr>
        <w:t>.</w:t>
      </w:r>
    </w:p>
    <w:p w:rsidR="00AE22AC" w:rsidRPr="002F37E4" w:rsidRDefault="00AE22AC" w:rsidP="00AE22AC">
      <w:pPr>
        <w:pStyle w:val="B1"/>
        <w:numPr>
          <w:ilvl w:val="0"/>
          <w:numId w:val="12"/>
        </w:numPr>
        <w:rPr>
          <w:lang w:val="en-US"/>
        </w:rPr>
      </w:pPr>
      <w:r w:rsidRPr="002F37E4">
        <w:rPr>
          <w:lang w:val="en-US"/>
        </w:rPr>
        <w:t xml:space="preserve">How to improve the support of QoS </w:t>
      </w:r>
      <w:r>
        <w:rPr>
          <w:lang w:val="en-US"/>
        </w:rPr>
        <w:t xml:space="preserve">and charging </w:t>
      </w:r>
      <w:r w:rsidRPr="002F37E4">
        <w:rPr>
          <w:lang w:val="en-US"/>
        </w:rPr>
        <w:t>for UE connected behind an RG via Untrusted and Trusted Non-3GPP access solution.</w:t>
      </w:r>
    </w:p>
    <w:p w:rsidR="00AE22AC" w:rsidRPr="002F37E4" w:rsidRDefault="00AE22AC" w:rsidP="00AE22AC">
      <w:pPr>
        <w:rPr>
          <w:lang w:val="en-US"/>
        </w:rPr>
      </w:pPr>
      <w:r w:rsidRPr="002F37E4">
        <w:rPr>
          <w:lang w:val="en-US"/>
        </w:rPr>
        <w:t>The in R1</w:t>
      </w:r>
      <w:r w:rsidR="00D730C1">
        <w:rPr>
          <w:lang w:val="en-US"/>
        </w:rPr>
        <w:t>8</w:t>
      </w:r>
      <w:r>
        <w:rPr>
          <w:lang w:val="en-US"/>
        </w:rPr>
        <w:t xml:space="preserve"> study will consider the improvement of specification (e.g. architecture and procedures) for supporting the new topics listed in the following</w:t>
      </w:r>
      <w:r w:rsidRPr="002F37E4">
        <w:rPr>
          <w:lang w:val="en-US"/>
        </w:rPr>
        <w:t>:</w:t>
      </w:r>
    </w:p>
    <w:p w:rsidR="00AE22AC" w:rsidRPr="002F37E4" w:rsidRDefault="00AE22AC" w:rsidP="00AE22AC">
      <w:pPr>
        <w:pStyle w:val="B1"/>
        <w:rPr>
          <w:lang w:val="en-US"/>
        </w:rPr>
      </w:pPr>
      <w:r w:rsidRPr="002F37E4">
        <w:rPr>
          <w:lang w:val="en-US"/>
        </w:rPr>
        <w:t>-</w:t>
      </w:r>
      <w:r w:rsidRPr="002F37E4">
        <w:rPr>
          <w:lang w:val="en-US"/>
        </w:rPr>
        <w:tab/>
        <w:t>Whether and how to support the scenario with two layers of RGs</w:t>
      </w:r>
      <w:r>
        <w:rPr>
          <w:lang w:val="en-US"/>
        </w:rPr>
        <w:t>, i.e. 5G-RGs that are connected via another 5G-RG to the same or different 5GC.</w:t>
      </w:r>
      <w:r w:rsidRPr="002F37E4">
        <w:rPr>
          <w:lang w:val="en-US"/>
        </w:rPr>
        <w:t xml:space="preserve"> </w:t>
      </w:r>
    </w:p>
    <w:p w:rsidR="00AE22AC" w:rsidRPr="002F37E4" w:rsidRDefault="00AE22AC" w:rsidP="00AE22AC">
      <w:pPr>
        <w:pStyle w:val="B1"/>
        <w:rPr>
          <w:lang w:val="en-US"/>
        </w:rPr>
      </w:pPr>
      <w:r w:rsidRPr="002F37E4">
        <w:rPr>
          <w:lang w:val="en-US"/>
        </w:rPr>
        <w:t>-</w:t>
      </w:r>
      <w:r w:rsidRPr="002F37E4">
        <w:rPr>
          <w:lang w:val="en-US"/>
        </w:rPr>
        <w:tab/>
        <w:t xml:space="preserve">Whether and how to improve the support of </w:t>
      </w:r>
      <w:r>
        <w:rPr>
          <w:lang w:val="en-US"/>
        </w:rPr>
        <w:t>devices</w:t>
      </w:r>
      <w:r w:rsidRPr="002F37E4">
        <w:rPr>
          <w:lang w:val="en-US"/>
        </w:rPr>
        <w:t xml:space="preserve"> connecting behind 5G-RG to enable community WiFi and network control based on association between the </w:t>
      </w:r>
      <w:r>
        <w:rPr>
          <w:lang w:val="en-US"/>
        </w:rPr>
        <w:t>devices</w:t>
      </w:r>
      <w:r w:rsidRPr="002F37E4">
        <w:rPr>
          <w:lang w:val="en-US"/>
        </w:rPr>
        <w:t xml:space="preserve"> and the 5G-RG.</w:t>
      </w:r>
    </w:p>
    <w:p w:rsidR="00AE22AC" w:rsidRPr="00855D86" w:rsidRDefault="00AE22AC" w:rsidP="00AE22AC">
      <w:pPr>
        <w:pStyle w:val="B1"/>
        <w:rPr>
          <w:lang w:val="en-US"/>
        </w:rPr>
      </w:pPr>
      <w:r w:rsidRPr="002F37E4">
        <w:rPr>
          <w:lang w:val="en-US"/>
        </w:rPr>
        <w:t>-</w:t>
      </w:r>
      <w:r w:rsidRPr="002F37E4">
        <w:rPr>
          <w:lang w:val="en-US"/>
        </w:rPr>
        <w:tab/>
      </w:r>
      <w:r w:rsidRPr="00AC7773">
        <w:rPr>
          <w:lang w:val="en-US"/>
        </w:rPr>
        <w:t>Whether and how the 5G-R</w:t>
      </w:r>
      <w:r w:rsidRPr="00855D86">
        <w:rPr>
          <w:lang w:val="en-US"/>
        </w:rPr>
        <w:t>G subscription is getting an automatic update when it is moved to a different location.</w:t>
      </w:r>
    </w:p>
    <w:p w:rsidR="00AE22AC" w:rsidRDefault="00AE22AC" w:rsidP="00AE22AC">
      <w:pPr>
        <w:pStyle w:val="B1"/>
        <w:rPr>
          <w:lang w:val="en-US"/>
        </w:rPr>
      </w:pPr>
      <w:r w:rsidRPr="001F548B">
        <w:rPr>
          <w:rFonts w:ascii="宋体" w:eastAsia="宋体" w:hAnsi="宋体" w:hint="eastAsia"/>
          <w:lang w:val="en-US" w:eastAsia="zh-CN"/>
        </w:rPr>
        <w:t>-</w:t>
      </w:r>
      <w:r w:rsidRPr="001F548B">
        <w:rPr>
          <w:rFonts w:ascii="宋体" w:eastAsia="宋体" w:hAnsi="宋体"/>
          <w:lang w:val="en-US" w:eastAsia="zh-CN"/>
        </w:rPr>
        <w:tab/>
      </w:r>
      <w:r w:rsidR="00F73671">
        <w:rPr>
          <w:lang w:val="en-US"/>
        </w:rPr>
        <w:t xml:space="preserve">FWA </w:t>
      </w:r>
      <w:r>
        <w:rPr>
          <w:lang w:val="en-US"/>
        </w:rPr>
        <w:t>as a slice.</w:t>
      </w:r>
    </w:p>
    <w:p w:rsidR="00AE22AC" w:rsidRPr="00AE22AC" w:rsidRDefault="00AE22AC" w:rsidP="00AE22AC">
      <w:pPr>
        <w:pStyle w:val="B1"/>
        <w:rPr>
          <w:rFonts w:eastAsia="MS Gothic"/>
          <w:lang w:val="en-US"/>
        </w:rPr>
      </w:pPr>
      <w:r>
        <w:rPr>
          <w:rFonts w:ascii="宋体" w:eastAsia="宋体" w:hAnsi="宋体"/>
          <w:lang w:val="en-US" w:eastAsia="zh-CN"/>
        </w:rPr>
        <w:t>-</w:t>
      </w:r>
      <w:r>
        <w:rPr>
          <w:lang w:val="en-US"/>
        </w:rPr>
        <w:tab/>
        <w:t>Whether and how to support separate IPTV access rights for multiple STB(s) under the coverage of the same RG.</w:t>
      </w:r>
    </w:p>
    <w:p w:rsidR="007B00FA" w:rsidRDefault="00AE22AC" w:rsidP="00BD4270">
      <w:r w:rsidRPr="00B14A16">
        <w:t xml:space="preserve">Co-ordination with </w:t>
      </w:r>
      <w:r w:rsidRPr="00F04093">
        <w:t>BBF and CableLabs will take place as needed during the study.</w:t>
      </w:r>
    </w:p>
    <w:p w:rsidR="00BD4270" w:rsidRDefault="00AE22AC" w:rsidP="00BD4270">
      <w:pPr>
        <w:pStyle w:val="1"/>
        <w:rPr>
          <w:lang w:eastAsia="zh-CN"/>
        </w:rPr>
      </w:pPr>
      <w:r>
        <w:rPr>
          <w:lang w:eastAsia="zh-CN"/>
        </w:rPr>
        <w:lastRenderedPageBreak/>
        <w:t>2</w:t>
      </w:r>
      <w:r w:rsidR="00BD4270">
        <w:rPr>
          <w:lang w:eastAsia="zh-CN"/>
        </w:rPr>
        <w:tab/>
        <w:t>Conclusion</w:t>
      </w:r>
      <w:r w:rsidR="00A52D78">
        <w:rPr>
          <w:lang w:eastAsia="zh-CN"/>
        </w:rPr>
        <w:t xml:space="preserve"> and Proposal</w:t>
      </w:r>
    </w:p>
    <w:p w:rsidR="00841865" w:rsidRDefault="001C5E68" w:rsidP="00E742D3">
      <w:pPr>
        <w:rPr>
          <w:lang w:eastAsia="zh-CN"/>
        </w:rPr>
      </w:pPr>
      <w:r>
        <w:rPr>
          <w:rFonts w:hint="eastAsia"/>
          <w:lang w:eastAsia="zh-CN"/>
        </w:rPr>
        <w:t>Comments</w:t>
      </w:r>
      <w:r>
        <w:rPr>
          <w:lang w:eastAsia="zh-CN"/>
        </w:rPr>
        <w:t xml:space="preserve"> are appreciated, and based on the feedback we will propose</w:t>
      </w:r>
      <w:r w:rsidR="00AE22AC">
        <w:rPr>
          <w:lang w:eastAsia="zh-CN"/>
        </w:rPr>
        <w:t xml:space="preserve"> a </w:t>
      </w:r>
      <w:r w:rsidR="00C62772">
        <w:rPr>
          <w:lang w:eastAsia="zh-CN"/>
        </w:rPr>
        <w:t>new SID</w:t>
      </w:r>
      <w:r w:rsidR="00AE22AC" w:rsidRPr="00440F0A">
        <w:t xml:space="preserve"> on support for </w:t>
      </w:r>
      <w:r w:rsidR="00AE22AC">
        <w:t>5WWC, Phase 2</w:t>
      </w:r>
      <w:r>
        <w:t xml:space="preserve"> in the next meeting</w:t>
      </w:r>
      <w:r w:rsidR="00AE22AC">
        <w:rPr>
          <w:lang w:eastAsia="zh-CN"/>
        </w:rPr>
        <w:t>.</w:t>
      </w:r>
      <w:r>
        <w:rPr>
          <w:lang w:eastAsia="zh-CN"/>
        </w:rPr>
        <w:t xml:space="preserve"> </w:t>
      </w:r>
    </w:p>
    <w:p w:rsidR="00BD4270" w:rsidRPr="00F065AA" w:rsidRDefault="00C62772" w:rsidP="00D66F76">
      <w:pPr>
        <w:rPr>
          <w:lang w:eastAsia="zh-CN"/>
        </w:rPr>
      </w:pPr>
      <w:r>
        <w:rPr>
          <w:rFonts w:eastAsia="宋体"/>
          <w:lang w:eastAsia="zh-CN"/>
        </w:rPr>
        <w:t xml:space="preserve">The </w:t>
      </w:r>
      <w:r w:rsidR="00AE22AC">
        <w:rPr>
          <w:rFonts w:eastAsia="宋体"/>
          <w:lang w:eastAsia="zh-CN"/>
        </w:rPr>
        <w:t xml:space="preserve">study </w:t>
      </w:r>
      <w:r>
        <w:rPr>
          <w:rFonts w:eastAsia="宋体"/>
          <w:lang w:eastAsia="zh-CN"/>
        </w:rPr>
        <w:t xml:space="preserve">are proposed to be implemented in </w:t>
      </w:r>
      <w:r w:rsidRPr="00DA5180">
        <w:rPr>
          <w:rFonts w:eastAsia="宋体"/>
          <w:lang w:eastAsia="zh-CN"/>
        </w:rPr>
        <w:t>Rel-18</w:t>
      </w:r>
      <w:r>
        <w:rPr>
          <w:rFonts w:eastAsia="宋体"/>
          <w:lang w:eastAsia="zh-CN"/>
        </w:rPr>
        <w:t xml:space="preserve"> time frame. </w:t>
      </w:r>
    </w:p>
    <w:sectPr w:rsidR="00BD4270" w:rsidRPr="00F065AA"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407" w:rsidRDefault="00556407" w:rsidP="001E7AD3">
      <w:pPr>
        <w:spacing w:after="0"/>
      </w:pPr>
      <w:r>
        <w:separator/>
      </w:r>
    </w:p>
  </w:endnote>
  <w:endnote w:type="continuationSeparator" w:id="0">
    <w:p w:rsidR="00556407" w:rsidRDefault="00556407"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407" w:rsidRDefault="00556407" w:rsidP="001E7AD3">
      <w:pPr>
        <w:spacing w:after="0"/>
      </w:pPr>
      <w:r>
        <w:separator/>
      </w:r>
    </w:p>
  </w:footnote>
  <w:footnote w:type="continuationSeparator" w:id="0">
    <w:p w:rsidR="00556407" w:rsidRDefault="00556407" w:rsidP="001E7A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CB7B06"/>
    <w:multiLevelType w:val="hybridMultilevel"/>
    <w:tmpl w:val="D9400D4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
  </w:num>
  <w:num w:numId="3">
    <w:abstractNumId w:val="8"/>
  </w:num>
  <w:num w:numId="4">
    <w:abstractNumId w:val="6"/>
  </w:num>
  <w:num w:numId="5">
    <w:abstractNumId w:val="1"/>
  </w:num>
  <w:num w:numId="6">
    <w:abstractNumId w:val="7"/>
  </w:num>
  <w:num w:numId="7">
    <w:abstractNumId w:val="0"/>
  </w:num>
  <w:num w:numId="8">
    <w:abstractNumId w:val="9"/>
  </w:num>
  <w:num w:numId="9">
    <w:abstractNumId w:val="3"/>
  </w:num>
  <w:num w:numId="10">
    <w:abstractNumId w:val="4"/>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20D1"/>
    <w:rsid w:val="00034554"/>
    <w:rsid w:val="0008079A"/>
    <w:rsid w:val="00082526"/>
    <w:rsid w:val="000C1D64"/>
    <w:rsid w:val="000E13A3"/>
    <w:rsid w:val="0010594B"/>
    <w:rsid w:val="00121748"/>
    <w:rsid w:val="00121CAB"/>
    <w:rsid w:val="00131D8C"/>
    <w:rsid w:val="00143C46"/>
    <w:rsid w:val="00160EF8"/>
    <w:rsid w:val="00175AD2"/>
    <w:rsid w:val="001B659D"/>
    <w:rsid w:val="001B6BDC"/>
    <w:rsid w:val="001C3665"/>
    <w:rsid w:val="001C5E68"/>
    <w:rsid w:val="001D6ACA"/>
    <w:rsid w:val="001E7AD3"/>
    <w:rsid w:val="001F5CFD"/>
    <w:rsid w:val="002241B5"/>
    <w:rsid w:val="00227FE0"/>
    <w:rsid w:val="0025039F"/>
    <w:rsid w:val="0025093C"/>
    <w:rsid w:val="002642A9"/>
    <w:rsid w:val="00266A91"/>
    <w:rsid w:val="00267710"/>
    <w:rsid w:val="00285979"/>
    <w:rsid w:val="00285C5C"/>
    <w:rsid w:val="00286D94"/>
    <w:rsid w:val="00291A97"/>
    <w:rsid w:val="002C7ABC"/>
    <w:rsid w:val="002D3BD7"/>
    <w:rsid w:val="002F399E"/>
    <w:rsid w:val="00304333"/>
    <w:rsid w:val="00312F47"/>
    <w:rsid w:val="00320F08"/>
    <w:rsid w:val="0032206A"/>
    <w:rsid w:val="00332C89"/>
    <w:rsid w:val="00334B53"/>
    <w:rsid w:val="00354710"/>
    <w:rsid w:val="00381C34"/>
    <w:rsid w:val="003A01AF"/>
    <w:rsid w:val="003A2939"/>
    <w:rsid w:val="003D016F"/>
    <w:rsid w:val="003D7528"/>
    <w:rsid w:val="00400867"/>
    <w:rsid w:val="00407719"/>
    <w:rsid w:val="0041401A"/>
    <w:rsid w:val="00416229"/>
    <w:rsid w:val="004417AB"/>
    <w:rsid w:val="00444D25"/>
    <w:rsid w:val="00472072"/>
    <w:rsid w:val="0047274A"/>
    <w:rsid w:val="00474EB4"/>
    <w:rsid w:val="00477E08"/>
    <w:rsid w:val="00495A60"/>
    <w:rsid w:val="004963A7"/>
    <w:rsid w:val="004965FF"/>
    <w:rsid w:val="004A29AC"/>
    <w:rsid w:val="004A3995"/>
    <w:rsid w:val="004E4DFC"/>
    <w:rsid w:val="00505ED1"/>
    <w:rsid w:val="00511AB4"/>
    <w:rsid w:val="00512ADF"/>
    <w:rsid w:val="00513F51"/>
    <w:rsid w:val="00514AC5"/>
    <w:rsid w:val="00532DC1"/>
    <w:rsid w:val="0053795F"/>
    <w:rsid w:val="005410FF"/>
    <w:rsid w:val="00556407"/>
    <w:rsid w:val="005566AA"/>
    <w:rsid w:val="0056198E"/>
    <w:rsid w:val="00563F9A"/>
    <w:rsid w:val="0057353E"/>
    <w:rsid w:val="00580718"/>
    <w:rsid w:val="005837CE"/>
    <w:rsid w:val="005A63D3"/>
    <w:rsid w:val="005C4D5D"/>
    <w:rsid w:val="005E1D0A"/>
    <w:rsid w:val="00606D44"/>
    <w:rsid w:val="0062085E"/>
    <w:rsid w:val="006264B3"/>
    <w:rsid w:val="006563F0"/>
    <w:rsid w:val="006607B9"/>
    <w:rsid w:val="00686718"/>
    <w:rsid w:val="00697EBB"/>
    <w:rsid w:val="006A062F"/>
    <w:rsid w:val="006A0BD7"/>
    <w:rsid w:val="006A50A6"/>
    <w:rsid w:val="006B1110"/>
    <w:rsid w:val="006C1C37"/>
    <w:rsid w:val="006D35FB"/>
    <w:rsid w:val="00701EDD"/>
    <w:rsid w:val="00704765"/>
    <w:rsid w:val="007152A0"/>
    <w:rsid w:val="007204B4"/>
    <w:rsid w:val="00722DBD"/>
    <w:rsid w:val="0072405D"/>
    <w:rsid w:val="00741E8B"/>
    <w:rsid w:val="00764364"/>
    <w:rsid w:val="00780846"/>
    <w:rsid w:val="007A1F27"/>
    <w:rsid w:val="007B00FA"/>
    <w:rsid w:val="007B2AA4"/>
    <w:rsid w:val="007C3D92"/>
    <w:rsid w:val="007D6CFE"/>
    <w:rsid w:val="007E6927"/>
    <w:rsid w:val="007F0D04"/>
    <w:rsid w:val="008007D1"/>
    <w:rsid w:val="00807DB0"/>
    <w:rsid w:val="00841865"/>
    <w:rsid w:val="00841BAE"/>
    <w:rsid w:val="00845D3F"/>
    <w:rsid w:val="00862749"/>
    <w:rsid w:val="00865A96"/>
    <w:rsid w:val="008778E3"/>
    <w:rsid w:val="008A484D"/>
    <w:rsid w:val="008C0DFB"/>
    <w:rsid w:val="008E5901"/>
    <w:rsid w:val="008E5CEC"/>
    <w:rsid w:val="008F1DED"/>
    <w:rsid w:val="008F53F4"/>
    <w:rsid w:val="008F78DC"/>
    <w:rsid w:val="00902795"/>
    <w:rsid w:val="00905330"/>
    <w:rsid w:val="009255BF"/>
    <w:rsid w:val="00941452"/>
    <w:rsid w:val="009474BF"/>
    <w:rsid w:val="00981AD1"/>
    <w:rsid w:val="00990239"/>
    <w:rsid w:val="009B148D"/>
    <w:rsid w:val="009E06B2"/>
    <w:rsid w:val="00A061E6"/>
    <w:rsid w:val="00A30955"/>
    <w:rsid w:val="00A32B54"/>
    <w:rsid w:val="00A3708C"/>
    <w:rsid w:val="00A41BE4"/>
    <w:rsid w:val="00A43D5C"/>
    <w:rsid w:val="00A46417"/>
    <w:rsid w:val="00A52D78"/>
    <w:rsid w:val="00A572D5"/>
    <w:rsid w:val="00A572FE"/>
    <w:rsid w:val="00AA2430"/>
    <w:rsid w:val="00AA2B3C"/>
    <w:rsid w:val="00AB4C0E"/>
    <w:rsid w:val="00AD38E0"/>
    <w:rsid w:val="00AE17B3"/>
    <w:rsid w:val="00AE1E50"/>
    <w:rsid w:val="00AE22AC"/>
    <w:rsid w:val="00AE4FEF"/>
    <w:rsid w:val="00AF0A45"/>
    <w:rsid w:val="00B17098"/>
    <w:rsid w:val="00B27194"/>
    <w:rsid w:val="00B42924"/>
    <w:rsid w:val="00B53626"/>
    <w:rsid w:val="00B82F1E"/>
    <w:rsid w:val="00BA26BD"/>
    <w:rsid w:val="00BA36D1"/>
    <w:rsid w:val="00BD4270"/>
    <w:rsid w:val="00BD7A24"/>
    <w:rsid w:val="00BF667B"/>
    <w:rsid w:val="00C052D7"/>
    <w:rsid w:val="00C0751B"/>
    <w:rsid w:val="00C2383C"/>
    <w:rsid w:val="00C24095"/>
    <w:rsid w:val="00C34D3F"/>
    <w:rsid w:val="00C62772"/>
    <w:rsid w:val="00C737CB"/>
    <w:rsid w:val="00C8721D"/>
    <w:rsid w:val="00C91A39"/>
    <w:rsid w:val="00CA6BA1"/>
    <w:rsid w:val="00CD1C36"/>
    <w:rsid w:val="00CD2D5B"/>
    <w:rsid w:val="00CE39B2"/>
    <w:rsid w:val="00CF518E"/>
    <w:rsid w:val="00D1077B"/>
    <w:rsid w:val="00D40D78"/>
    <w:rsid w:val="00D66F76"/>
    <w:rsid w:val="00D67ABE"/>
    <w:rsid w:val="00D730C1"/>
    <w:rsid w:val="00DA5180"/>
    <w:rsid w:val="00DA58ED"/>
    <w:rsid w:val="00DB48ED"/>
    <w:rsid w:val="00DC2609"/>
    <w:rsid w:val="00DD2076"/>
    <w:rsid w:val="00DD2455"/>
    <w:rsid w:val="00DE4AC6"/>
    <w:rsid w:val="00DE4EDB"/>
    <w:rsid w:val="00DF3E6F"/>
    <w:rsid w:val="00E30758"/>
    <w:rsid w:val="00E3313A"/>
    <w:rsid w:val="00E35AC2"/>
    <w:rsid w:val="00E742D3"/>
    <w:rsid w:val="00EF4CE8"/>
    <w:rsid w:val="00EF6A33"/>
    <w:rsid w:val="00F065AA"/>
    <w:rsid w:val="00F24EBF"/>
    <w:rsid w:val="00F253A3"/>
    <w:rsid w:val="00F307C0"/>
    <w:rsid w:val="00F4024C"/>
    <w:rsid w:val="00F649AA"/>
    <w:rsid w:val="00F66B61"/>
    <w:rsid w:val="00F73671"/>
    <w:rsid w:val="00F7757F"/>
    <w:rsid w:val="00F9162F"/>
    <w:rsid w:val="00FA024F"/>
    <w:rsid w:val="00FA7427"/>
    <w:rsid w:val="00FA7E95"/>
    <w:rsid w:val="00FA7F4C"/>
    <w:rsid w:val="00FB48D1"/>
    <w:rsid w:val="00FB5E8E"/>
    <w:rsid w:val="00FC65B9"/>
    <w:rsid w:val="00FE1EA1"/>
    <w:rsid w:val="00FE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Char"/>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Char"/>
    <w:uiPriority w:val="9"/>
    <w:unhideWhenUsed/>
    <w:qFormat/>
    <w:rsid w:val="009E06B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9E06B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Char">
    <w:name w:val="标题 1 Char"/>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Char"/>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E7AD3"/>
    <w:rPr>
      <w:rFonts w:ascii="Times New Roman" w:hAnsi="Times New Roman" w:cs="Times New Roman"/>
      <w:kern w:val="0"/>
      <w:sz w:val="18"/>
      <w:szCs w:val="18"/>
      <w:lang w:val="en-GB" w:eastAsia="en-US"/>
    </w:rPr>
  </w:style>
  <w:style w:type="paragraph" w:styleId="a6">
    <w:name w:val="footer"/>
    <w:basedOn w:val="a"/>
    <w:link w:val="Char0"/>
    <w:uiPriority w:val="99"/>
    <w:unhideWhenUsed/>
    <w:rsid w:val="001E7AD3"/>
    <w:pPr>
      <w:tabs>
        <w:tab w:val="center" w:pos="4153"/>
        <w:tab w:val="right" w:pos="8306"/>
      </w:tabs>
      <w:snapToGrid w:val="0"/>
    </w:pPr>
    <w:rPr>
      <w:sz w:val="18"/>
      <w:szCs w:val="18"/>
    </w:rPr>
  </w:style>
  <w:style w:type="character" w:customStyle="1" w:styleId="Char0">
    <w:name w:val="页脚 Char"/>
    <w:basedOn w:val="a0"/>
    <w:link w:val="a6"/>
    <w:uiPriority w:val="99"/>
    <w:rsid w:val="001E7AD3"/>
    <w:rPr>
      <w:rFonts w:ascii="Times New Roman" w:hAnsi="Times New Roman" w:cs="Times New Roman"/>
      <w:kern w:val="0"/>
      <w:sz w:val="18"/>
      <w:szCs w:val="18"/>
      <w:lang w:val="en-GB" w:eastAsia="en-US"/>
    </w:rPr>
  </w:style>
  <w:style w:type="table" w:styleId="a7">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8">
    <w:name w:val="Balloon Text"/>
    <w:basedOn w:val="a"/>
    <w:link w:val="Char1"/>
    <w:uiPriority w:val="99"/>
    <w:semiHidden/>
    <w:unhideWhenUsed/>
    <w:rsid w:val="005A63D3"/>
    <w:pPr>
      <w:spacing w:after="0"/>
    </w:pPr>
    <w:rPr>
      <w:sz w:val="18"/>
      <w:szCs w:val="18"/>
    </w:rPr>
  </w:style>
  <w:style w:type="character" w:customStyle="1" w:styleId="Char1">
    <w:name w:val="批注框文本 Char"/>
    <w:basedOn w:val="a0"/>
    <w:link w:val="a8"/>
    <w:uiPriority w:val="99"/>
    <w:semiHidden/>
    <w:rsid w:val="005A63D3"/>
    <w:rPr>
      <w:rFonts w:ascii="Times New Roman" w:hAnsi="Times New Roman" w:cs="Times New Roman"/>
      <w:kern w:val="0"/>
      <w:sz w:val="18"/>
      <w:szCs w:val="18"/>
      <w:lang w:val="en-GB" w:eastAsia="en-US"/>
    </w:rPr>
  </w:style>
  <w:style w:type="paragraph" w:customStyle="1" w:styleId="B2">
    <w:name w:val="B2"/>
    <w:basedOn w:val="20"/>
    <w:rsid w:val="00AE22AC"/>
    <w:pPr>
      <w:overflowPunct w:val="0"/>
      <w:autoSpaceDE w:val="0"/>
      <w:autoSpaceDN w:val="0"/>
      <w:adjustRightInd w:val="0"/>
      <w:ind w:leftChars="0" w:left="851" w:firstLineChars="0" w:hanging="284"/>
      <w:contextualSpacing w:val="0"/>
      <w:textAlignment w:val="baseline"/>
    </w:pPr>
    <w:rPr>
      <w:rFonts w:eastAsia="Times New Roman"/>
    </w:rPr>
  </w:style>
  <w:style w:type="paragraph" w:styleId="20">
    <w:name w:val="List 2"/>
    <w:basedOn w:val="a"/>
    <w:uiPriority w:val="99"/>
    <w:semiHidden/>
    <w:unhideWhenUsed/>
    <w:rsid w:val="00AE22AC"/>
    <w:pPr>
      <w:ind w:leftChars="200" w:left="100" w:hangingChars="200" w:hanging="200"/>
      <w:contextualSpacing/>
    </w:pPr>
  </w:style>
  <w:style w:type="character" w:customStyle="1" w:styleId="2Char">
    <w:name w:val="标题 2 Char"/>
    <w:basedOn w:val="a0"/>
    <w:link w:val="2"/>
    <w:rsid w:val="009E06B2"/>
    <w:rPr>
      <w:rFonts w:asciiTheme="majorHAnsi" w:eastAsiaTheme="majorEastAsia" w:hAnsiTheme="majorHAnsi" w:cstheme="majorBidi"/>
      <w:b/>
      <w:bCs/>
      <w:kern w:val="0"/>
      <w:sz w:val="32"/>
      <w:szCs w:val="32"/>
      <w:lang w:val="en-GB" w:eastAsia="en-US"/>
    </w:rPr>
  </w:style>
  <w:style w:type="paragraph" w:customStyle="1" w:styleId="TAL">
    <w:name w:val="TAL"/>
    <w:basedOn w:val="a"/>
    <w:link w:val="TALChar"/>
    <w:rsid w:val="009E06B2"/>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rsid w:val="009E06B2"/>
    <w:rPr>
      <w:b/>
    </w:rPr>
  </w:style>
  <w:style w:type="paragraph" w:customStyle="1" w:styleId="TAC">
    <w:name w:val="TAC"/>
    <w:basedOn w:val="TAL"/>
    <w:rsid w:val="009E06B2"/>
    <w:pPr>
      <w:jc w:val="center"/>
    </w:pPr>
  </w:style>
  <w:style w:type="character" w:customStyle="1" w:styleId="TALChar">
    <w:name w:val="TAL Char"/>
    <w:link w:val="TAL"/>
    <w:rsid w:val="009E06B2"/>
    <w:rPr>
      <w:rFonts w:ascii="Arial" w:eastAsia="Times New Roman" w:hAnsi="Arial" w:cs="Times New Roman"/>
      <w:kern w:val="0"/>
      <w:sz w:val="18"/>
      <w:szCs w:val="20"/>
      <w:lang w:val="en-GB" w:eastAsia="en-US"/>
    </w:rPr>
  </w:style>
  <w:style w:type="character" w:customStyle="1" w:styleId="3Char">
    <w:name w:val="标题 3 Char"/>
    <w:basedOn w:val="a0"/>
    <w:link w:val="3"/>
    <w:uiPriority w:val="9"/>
    <w:semiHidden/>
    <w:rsid w:val="009E06B2"/>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605</Words>
  <Characters>3451</Characters>
  <Application>Microsoft Office Word</Application>
  <DocSecurity>0</DocSecurity>
  <Lines>28</Lines>
  <Paragraphs>8</Paragraphs>
  <ScaleCrop>false</ScaleCrop>
  <Company>HP Inc.</Company>
  <LinksUpToDate>false</LinksUpToDate>
  <CharactersWithSpaces>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zhuhualin (A)</cp:lastModifiedBy>
  <cp:revision>4</cp:revision>
  <dcterms:created xsi:type="dcterms:W3CDTF">2021-05-10T15:01:00Z</dcterms:created>
  <dcterms:modified xsi:type="dcterms:W3CDTF">2021-05-10T15:03:00Z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(3)uwSMTm7oEY6pg8ylZqLE0lxHHd+Z5ydBBakP0vBQrEjjuSrlISY4u7nQiZSBw5TN/aQattQO
qQaCreesahiZ/RuDPOshxCMmw0uEYNv530p56pNjVATeBS9oFCC9l/R9KqinvWDyrsITnCfq
yvZMOeCy2ssUS7rKqFVPwUw0ys9phjMr6ERa9ecBNev1AsoWxtEjN+fMIPF/oODHfj0gmnCJ
X+cVJZ8wsoZrHCD/Ku</vt:lpwstr>
  </property>
  <property fmtid="{D5CDD505-2E9C-101B-9397-08002B2CF9AE}" pid="3" name="_2015_ms_pID_7253431">
    <vt:lpwstr>pDqyRBh74xhEle4/M5CW59/Wmkvp2pgAJcSXo4m8pdxeJBbA6xZSMg
OuD1+khVtTc2KH2XcZQD2pRgan810JhTj8NTs2lirFy1cmUnooKZthhHaHj7JHhZYFni8ztN
16gr1Mwzsz4Qa8pdH3u34jvgQGBHmbtfCzz9r+uuFqV6YeBL5ZMCjtZeuHB9eoQO2EcewPK6
j2G5JfJz6vMUg9uSWgNes1ZGSm0H7JJi//px</vt:lpwstr>
  </property>
  <property fmtid="{D5CDD505-2E9C-101B-9397-08002B2CF9AE}" pid="4" name="_2015_ms_pID_7253432">
    <vt:lpwstr>Ndi7tDJEWs6ahvJnGmx0xIg=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